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D5" w:rsidRPr="00F71C97" w:rsidRDefault="005A51D5" w:rsidP="005A51D5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1B020B9" wp14:editId="4CE421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215" cy="1485900"/>
            <wp:effectExtent l="152400" t="152400" r="362585" b="368300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5" cy="1487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C97">
        <w:rPr>
          <w:rFonts w:ascii="Century Gothic" w:hAnsi="Century Gothic"/>
        </w:rPr>
        <w:t>Summerville Union High School</w:t>
      </w:r>
    </w:p>
    <w:p w:rsidR="005A51D5" w:rsidRPr="00F71C97" w:rsidRDefault="005A51D5" w:rsidP="005A51D5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</w:rPr>
        <w:t>17555 Tuolumne Road, Tuolumne, CA 95379</w:t>
      </w:r>
    </w:p>
    <w:p w:rsidR="005A51D5" w:rsidRPr="00372FA3" w:rsidRDefault="005A51D5" w:rsidP="005A51D5">
      <w:pPr>
        <w:pStyle w:val="NoSpacing"/>
        <w:ind w:left="-1350" w:right="-1080" w:firstLine="360"/>
        <w:jc w:val="center"/>
        <w:rPr>
          <w:rFonts w:ascii="Lucida Handwriting" w:eastAsia="Baoli SC Regular" w:hAnsi="Lucida Handwriting" w:cs="Apple Chancery"/>
          <w:sz w:val="38"/>
          <w:szCs w:val="38"/>
        </w:rPr>
      </w:pPr>
      <w:r w:rsidRPr="00372FA3">
        <w:rPr>
          <w:rFonts w:ascii="Lucida Handwriting" w:eastAsia="Baoli SC Regular" w:hAnsi="Lucida Handwriting" w:cs="Apple Chancery"/>
          <w:sz w:val="38"/>
          <w:szCs w:val="38"/>
        </w:rPr>
        <w:t>Ms. Diehl</w:t>
      </w:r>
    </w:p>
    <w:p w:rsidR="005A51D5" w:rsidRDefault="005A51D5" w:rsidP="005A51D5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/>
        </w:rPr>
        <w:t>“</w:t>
      </w:r>
      <w:r w:rsidRPr="00CF7181">
        <w:rPr>
          <w:rFonts w:ascii="Century Gothic" w:hAnsi="Century Gothic" w:cs="Arial"/>
          <w:i/>
          <w:iCs/>
          <w:color w:val="1A1A1A"/>
        </w:rPr>
        <w:t>Ability is what you're capable of doing. Motivation</w:t>
      </w:r>
    </w:p>
    <w:p w:rsidR="005A51D5" w:rsidRDefault="005A51D5" w:rsidP="005A51D5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 w:cs="Arial"/>
          <w:i/>
          <w:iCs/>
          <w:color w:val="1A1A1A"/>
        </w:rPr>
        <w:t xml:space="preserve"> </w:t>
      </w:r>
      <w:proofErr w:type="gramStart"/>
      <w:r w:rsidRPr="00CF7181">
        <w:rPr>
          <w:rFonts w:ascii="Century Gothic" w:hAnsi="Century Gothic" w:cs="Arial"/>
          <w:i/>
          <w:iCs/>
          <w:color w:val="1A1A1A"/>
        </w:rPr>
        <w:t>determines</w:t>
      </w:r>
      <w:proofErr w:type="gramEnd"/>
      <w:r w:rsidRPr="00CF7181">
        <w:rPr>
          <w:rFonts w:ascii="Century Gothic" w:hAnsi="Century Gothic" w:cs="Arial"/>
          <w:i/>
          <w:iCs/>
          <w:color w:val="1A1A1A"/>
        </w:rPr>
        <w:t xml:space="preserve"> what you do. </w:t>
      </w:r>
    </w:p>
    <w:p w:rsidR="005A51D5" w:rsidRPr="00F71C97" w:rsidRDefault="005A51D5" w:rsidP="005A51D5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CF7181">
        <w:rPr>
          <w:rFonts w:ascii="Century Gothic" w:hAnsi="Century Gothic" w:cs="Arial"/>
          <w:i/>
          <w:iCs/>
          <w:color w:val="1A1A1A"/>
        </w:rPr>
        <w:t>Attitude determines how well you do it.</w:t>
      </w:r>
      <w:r w:rsidRPr="00F71C97">
        <w:rPr>
          <w:rFonts w:ascii="Century Gothic" w:hAnsi="Century Gothic"/>
        </w:rPr>
        <w:t>”</w:t>
      </w:r>
    </w:p>
    <w:p w:rsidR="005A51D5" w:rsidRPr="00F71C97" w:rsidRDefault="005A51D5" w:rsidP="005A51D5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i/>
        </w:rPr>
        <w:t>-</w:t>
      </w:r>
      <w:r>
        <w:rPr>
          <w:rFonts w:ascii="Century Gothic" w:hAnsi="Century Gothic"/>
          <w:i/>
        </w:rPr>
        <w:t>Lou Holtz</w:t>
      </w:r>
    </w:p>
    <w:p w:rsidR="005A51D5" w:rsidRPr="00F71C97" w:rsidRDefault="005A51D5" w:rsidP="005A51D5">
      <w:pPr>
        <w:jc w:val="center"/>
        <w:rPr>
          <w:rFonts w:ascii="Century Gothic" w:hAnsi="Century Gothic"/>
        </w:rPr>
      </w:pP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</w:rPr>
        <w:t>Vocab Words Week 1:</w:t>
      </w:r>
    </w:p>
    <w:p w:rsidR="005A51D5" w:rsidRPr="008E1590" w:rsidRDefault="005A51D5" w:rsidP="005A51D5">
      <w:pPr>
        <w:rPr>
          <w:rFonts w:ascii="Century Gothic" w:hAnsi="Century Gothic"/>
        </w:rPr>
      </w:pP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 xml:space="preserve">Adept </w:t>
      </w:r>
      <w:r w:rsidRPr="008E1590">
        <w:rPr>
          <w:rFonts w:ascii="Century Gothic" w:hAnsi="Century Gothic"/>
        </w:rPr>
        <w:t>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>): Very skilled, able or proficient.</w:t>
      </w: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>Anecdote</w:t>
      </w:r>
      <w:r w:rsidRPr="008E1590">
        <w:rPr>
          <w:rFonts w:ascii="Century Gothic" w:hAnsi="Century Gothic"/>
        </w:rPr>
        <w:t xml:space="preserve"> (n): A short account of an interesting or humorous, often biographical, incident</w:t>
      </w: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 xml:space="preserve">Brevity </w:t>
      </w:r>
      <w:r w:rsidRPr="008E1590">
        <w:rPr>
          <w:rFonts w:ascii="Century Gothic" w:hAnsi="Century Gothic"/>
        </w:rPr>
        <w:t>(n): The quality of being brief in time or duration</w:t>
      </w:r>
      <w:proofErr w:type="gramStart"/>
      <w:r w:rsidRPr="008E1590">
        <w:rPr>
          <w:rFonts w:ascii="Century Gothic" w:hAnsi="Century Gothic"/>
        </w:rPr>
        <w:t>;</w:t>
      </w:r>
      <w:proofErr w:type="gramEnd"/>
      <w:r w:rsidRPr="008E1590">
        <w:rPr>
          <w:rFonts w:ascii="Century Gothic" w:hAnsi="Century Gothic"/>
        </w:rPr>
        <w:t xml:space="preserve"> concise expression.</w:t>
      </w: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>Eclectic</w:t>
      </w:r>
      <w:r w:rsidRPr="008E1590">
        <w:rPr>
          <w:rFonts w:ascii="Century Gothic" w:hAnsi="Century Gothic"/>
        </w:rPr>
        <w:t xml:space="preserve"> 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>): Selecting, employing, or compromising individual elements from a wide variety of sources.</w:t>
      </w: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 xml:space="preserve">Ineffable </w:t>
      </w:r>
      <w:r w:rsidRPr="008E1590">
        <w:rPr>
          <w:rFonts w:ascii="Century Gothic" w:hAnsi="Century Gothic"/>
        </w:rPr>
        <w:t>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>): Defying expression or description</w:t>
      </w:r>
      <w:proofErr w:type="gramStart"/>
      <w:r w:rsidRPr="008E1590">
        <w:rPr>
          <w:rFonts w:ascii="Century Gothic" w:hAnsi="Century Gothic"/>
        </w:rPr>
        <w:t>;</w:t>
      </w:r>
      <w:proofErr w:type="gramEnd"/>
      <w:r w:rsidRPr="008E1590">
        <w:rPr>
          <w:rFonts w:ascii="Century Gothic" w:hAnsi="Century Gothic"/>
        </w:rPr>
        <w:t xml:space="preserve"> inexpressible.</w:t>
      </w: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>Mundane</w:t>
      </w:r>
      <w:r w:rsidRPr="008E1590">
        <w:rPr>
          <w:rFonts w:ascii="Century Gothic" w:hAnsi="Century Gothic"/>
        </w:rPr>
        <w:t xml:space="preserve"> 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>): Common or ordinary</w:t>
      </w:r>
      <w:proofErr w:type="gramStart"/>
      <w:r w:rsidRPr="008E1590">
        <w:rPr>
          <w:rFonts w:ascii="Century Gothic" w:hAnsi="Century Gothic"/>
        </w:rPr>
        <w:t>;</w:t>
      </w:r>
      <w:proofErr w:type="gramEnd"/>
      <w:r w:rsidRPr="008E1590">
        <w:rPr>
          <w:rFonts w:ascii="Century Gothic" w:hAnsi="Century Gothic"/>
        </w:rPr>
        <w:t xml:space="preserve"> pertaining to the world, secular.</w:t>
      </w: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 xml:space="preserve">Naïve </w:t>
      </w:r>
      <w:r w:rsidRPr="008E1590">
        <w:rPr>
          <w:rFonts w:ascii="Century Gothic" w:hAnsi="Century Gothic"/>
        </w:rPr>
        <w:t>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>): Unaffected; unsophisticated; inexperience; having an unaffected style.</w:t>
      </w: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>Refute</w:t>
      </w:r>
      <w:r w:rsidRPr="008E1590">
        <w:rPr>
          <w:rFonts w:ascii="Century Gothic" w:hAnsi="Century Gothic"/>
        </w:rPr>
        <w:t xml:space="preserve"> (v): To prove to be false</w:t>
      </w:r>
      <w:proofErr w:type="gramStart"/>
      <w:r w:rsidRPr="008E1590">
        <w:rPr>
          <w:rFonts w:ascii="Century Gothic" w:hAnsi="Century Gothic"/>
        </w:rPr>
        <w:t>;</w:t>
      </w:r>
      <w:proofErr w:type="gramEnd"/>
      <w:r w:rsidRPr="008E1590">
        <w:rPr>
          <w:rFonts w:ascii="Century Gothic" w:hAnsi="Century Gothic"/>
        </w:rPr>
        <w:t xml:space="preserve"> to prove a person to be in error, to deny.</w:t>
      </w: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>Tenacious</w:t>
      </w:r>
      <w:r w:rsidRPr="008E1590">
        <w:rPr>
          <w:rFonts w:ascii="Century Gothic" w:hAnsi="Century Gothic"/>
        </w:rPr>
        <w:t xml:space="preserve"> 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>): Persistent or stubborn, holding fast; holding together; sticky or adhesive.</w:t>
      </w:r>
    </w:p>
    <w:p w:rsidR="005A51D5" w:rsidRPr="008E1590" w:rsidRDefault="005A51D5" w:rsidP="005A51D5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>Zealous</w:t>
      </w:r>
      <w:r w:rsidRPr="008E1590">
        <w:rPr>
          <w:rFonts w:ascii="Century Gothic" w:hAnsi="Century Gothic"/>
        </w:rPr>
        <w:t xml:space="preserve"> 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Filled with or </w:t>
      </w:r>
      <w:r>
        <w:rPr>
          <w:rFonts w:ascii="Century Gothic" w:hAnsi="Century Gothic"/>
        </w:rPr>
        <w:t>motivated by zeal, enthusiastic.</w:t>
      </w:r>
    </w:p>
    <w:p w:rsidR="00695217" w:rsidRDefault="00695217">
      <w:bookmarkStart w:id="0" w:name="_GoBack"/>
      <w:bookmarkEnd w:id="0"/>
    </w:p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D5"/>
    <w:rsid w:val="005A51D5"/>
    <w:rsid w:val="006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1D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1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Company>University of Portland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dcterms:created xsi:type="dcterms:W3CDTF">2015-09-15T15:42:00Z</dcterms:created>
  <dcterms:modified xsi:type="dcterms:W3CDTF">2015-09-15T15:42:00Z</dcterms:modified>
</cp:coreProperties>
</file>