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9068" w14:textId="77777777" w:rsidR="008D1AA9" w:rsidRPr="00F71C97" w:rsidRDefault="008D1AA9" w:rsidP="008D1AA9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B84674B" wp14:editId="217BA6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14:paraId="1C22C2C5" w14:textId="77777777" w:rsidR="008D1AA9" w:rsidRPr="00F71C97" w:rsidRDefault="008D1AA9" w:rsidP="008D1AA9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14:paraId="7C96C300" w14:textId="77777777" w:rsidR="008D1AA9" w:rsidRPr="00372FA3" w:rsidRDefault="008D1AA9" w:rsidP="008D1AA9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14:paraId="3EC3C31F" w14:textId="77777777" w:rsidR="008D1AA9" w:rsidRDefault="008D1AA9" w:rsidP="008D1AA9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14:paraId="77215A4B" w14:textId="77777777" w:rsidR="008D1AA9" w:rsidRDefault="008D1AA9" w:rsidP="008D1AA9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14:paraId="5591EDE0" w14:textId="77777777" w:rsidR="008D1AA9" w:rsidRPr="00F71C97" w:rsidRDefault="008D1AA9" w:rsidP="008D1AA9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14:paraId="5A5F8350" w14:textId="77777777" w:rsidR="008D1AA9" w:rsidRPr="00F71C97" w:rsidRDefault="008D1AA9" w:rsidP="008D1AA9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14:paraId="1D3D8535" w14:textId="77777777" w:rsidR="008D1AA9" w:rsidRPr="007B05A3" w:rsidRDefault="008D1AA9" w:rsidP="008D1AA9">
      <w:pPr>
        <w:jc w:val="center"/>
        <w:rPr>
          <w:rFonts w:ascii="Century Gothic" w:hAnsi="Century Gothic"/>
        </w:rPr>
      </w:pPr>
      <w:r w:rsidRPr="007B05A3">
        <w:rPr>
          <w:rFonts w:ascii="Century Gothic" w:hAnsi="Century Gothic"/>
        </w:rPr>
        <w:t>V</w:t>
      </w:r>
      <w:r w:rsidR="00392CC4">
        <w:rPr>
          <w:rFonts w:ascii="Century Gothic" w:hAnsi="Century Gothic"/>
        </w:rPr>
        <w:t>ocab Words 4</w:t>
      </w:r>
      <w:bookmarkStart w:id="0" w:name="_GoBack"/>
      <w:bookmarkEnd w:id="0"/>
    </w:p>
    <w:p w14:paraId="5C2C005E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Arrogance (n): An offensive display of self-importance or superiority; overbearing pride</w:t>
      </w:r>
    </w:p>
    <w:p w14:paraId="1F17063E" w14:textId="77777777" w:rsidR="008D1AA9" w:rsidRPr="007B05A3" w:rsidRDefault="008D1AA9" w:rsidP="008D1AA9">
      <w:pPr>
        <w:pStyle w:val="ListParagraph"/>
      </w:pPr>
    </w:p>
    <w:p w14:paraId="5157482C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Cathartic (</w:t>
      </w:r>
      <w:proofErr w:type="spellStart"/>
      <w:r w:rsidRPr="007B05A3">
        <w:t>adj</w:t>
      </w:r>
      <w:proofErr w:type="spellEnd"/>
      <w:r w:rsidRPr="007B05A3">
        <w:t>): Delivering catharsis; emotionally purging</w:t>
      </w:r>
    </w:p>
    <w:p w14:paraId="1C789D0C" w14:textId="77777777" w:rsidR="008D1AA9" w:rsidRPr="007B05A3" w:rsidRDefault="008D1AA9" w:rsidP="008D1AA9"/>
    <w:p w14:paraId="5A2D9FC3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Commendable (</w:t>
      </w:r>
      <w:proofErr w:type="spellStart"/>
      <w:r w:rsidRPr="007B05A3">
        <w:t>adj</w:t>
      </w:r>
      <w:proofErr w:type="spellEnd"/>
      <w:r w:rsidRPr="007B05A3">
        <w:t>): Worthy of great pride or approval</w:t>
      </w:r>
    </w:p>
    <w:p w14:paraId="2356E3D8" w14:textId="77777777" w:rsidR="008D1AA9" w:rsidRPr="007B05A3" w:rsidRDefault="008D1AA9" w:rsidP="008D1AA9"/>
    <w:p w14:paraId="576F8D70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Depict (v): To represent or characterize in words, pictures, or sculpture</w:t>
      </w:r>
    </w:p>
    <w:p w14:paraId="6D91F5D3" w14:textId="77777777" w:rsidR="008D1AA9" w:rsidRPr="007B05A3" w:rsidRDefault="008D1AA9" w:rsidP="008D1AA9"/>
    <w:p w14:paraId="13908E53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Embody (v): To represent in boldly, material, or tangible form</w:t>
      </w:r>
    </w:p>
    <w:p w14:paraId="2BB0C492" w14:textId="77777777" w:rsidR="008D1AA9" w:rsidRPr="007B05A3" w:rsidRDefault="008D1AA9" w:rsidP="008D1AA9"/>
    <w:p w14:paraId="3771D448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Erratic (</w:t>
      </w:r>
      <w:proofErr w:type="spellStart"/>
      <w:r w:rsidRPr="007B05A3">
        <w:t>adj</w:t>
      </w:r>
      <w:proofErr w:type="spellEnd"/>
      <w:r w:rsidRPr="007B05A3">
        <w:t>): Having no fixed or regular course; wandering; lacking consistency, or regularity; eccentric</w:t>
      </w:r>
    </w:p>
    <w:p w14:paraId="24E98D53" w14:textId="77777777" w:rsidR="008D1AA9" w:rsidRPr="007B05A3" w:rsidRDefault="008D1AA9" w:rsidP="008D1AA9"/>
    <w:p w14:paraId="2EDF615A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Foster (v): To promote with growth or development of; cultivate; nurture</w:t>
      </w:r>
    </w:p>
    <w:p w14:paraId="4AA67603" w14:textId="77777777" w:rsidR="008D1AA9" w:rsidRPr="007B05A3" w:rsidRDefault="008D1AA9" w:rsidP="008D1AA9"/>
    <w:p w14:paraId="6F0A3365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Lament (v): To feel or express grief or regret</w:t>
      </w:r>
      <w:proofErr w:type="gramStart"/>
      <w:r w:rsidRPr="007B05A3">
        <w:t>;</w:t>
      </w:r>
      <w:proofErr w:type="gramEnd"/>
      <w:r w:rsidRPr="007B05A3">
        <w:t xml:space="preserve"> to mourn for.</w:t>
      </w:r>
    </w:p>
    <w:p w14:paraId="75628F84" w14:textId="77777777" w:rsidR="008D1AA9" w:rsidRPr="007B05A3" w:rsidRDefault="008D1AA9" w:rsidP="008D1AA9"/>
    <w:p w14:paraId="6128B576" w14:textId="77777777" w:rsidR="008D1AA9" w:rsidRPr="007B05A3" w:rsidRDefault="008D1AA9" w:rsidP="008D1AA9">
      <w:pPr>
        <w:pStyle w:val="ListParagraph"/>
        <w:numPr>
          <w:ilvl w:val="0"/>
          <w:numId w:val="1"/>
        </w:numPr>
      </w:pPr>
      <w:r w:rsidRPr="007B05A3">
        <w:t>Partisan (</w:t>
      </w:r>
      <w:proofErr w:type="spellStart"/>
      <w:r w:rsidRPr="007B05A3">
        <w:t>adj</w:t>
      </w:r>
      <w:proofErr w:type="spellEnd"/>
      <w:r w:rsidRPr="007B05A3">
        <w:t>): Devoted to or biased in support of a party, group, or cause</w:t>
      </w:r>
    </w:p>
    <w:p w14:paraId="71C6491B" w14:textId="77777777" w:rsidR="008D1AA9" w:rsidRPr="007B05A3" w:rsidRDefault="008D1AA9" w:rsidP="008D1AA9"/>
    <w:p w14:paraId="5EEF7775" w14:textId="77777777" w:rsidR="008D1AA9" w:rsidRPr="007B05A3" w:rsidRDefault="008D1AA9" w:rsidP="008D1AA9">
      <w:pPr>
        <w:ind w:firstLine="360"/>
      </w:pPr>
      <w:r w:rsidRPr="007B05A3">
        <w:t>10.  Somber (</w:t>
      </w:r>
      <w:proofErr w:type="spellStart"/>
      <w:r w:rsidRPr="007B05A3">
        <w:t>adj</w:t>
      </w:r>
      <w:proofErr w:type="spellEnd"/>
      <w:r w:rsidRPr="007B05A3">
        <w:t>): Dark; dimly lit; gloomy or depressing.</w:t>
      </w:r>
    </w:p>
    <w:p w14:paraId="23C6BE04" w14:textId="77777777" w:rsidR="008D1AA9" w:rsidRPr="007B05A3" w:rsidRDefault="008D1AA9" w:rsidP="008D1AA9">
      <w:pPr>
        <w:ind w:left="360"/>
      </w:pPr>
    </w:p>
    <w:p w14:paraId="1A745242" w14:textId="77777777" w:rsidR="00695217" w:rsidRDefault="00695217"/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A0B"/>
    <w:multiLevelType w:val="hybridMultilevel"/>
    <w:tmpl w:val="5AD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A9"/>
    <w:rsid w:val="00392CC4"/>
    <w:rsid w:val="00695217"/>
    <w:rsid w:val="008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23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A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A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>University of Portland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dcterms:created xsi:type="dcterms:W3CDTF">2015-09-17T18:23:00Z</dcterms:created>
  <dcterms:modified xsi:type="dcterms:W3CDTF">2015-09-17T18:24:00Z</dcterms:modified>
</cp:coreProperties>
</file>